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13" w:rsidRPr="00386013" w:rsidRDefault="00386013" w:rsidP="00386013">
      <w:pPr>
        <w:jc w:val="both"/>
        <w:rPr>
          <w:rFonts w:ascii="Arial" w:hAnsi="Arial" w:cs="Arial"/>
        </w:rPr>
      </w:pPr>
      <w:r w:rsidRPr="00386013">
        <w:rPr>
          <w:rFonts w:ascii="Arial" w:hAnsi="Arial" w:cs="Arial"/>
        </w:rPr>
        <w:t>TEXTO FINAL PROPUESTO POR LA COMISIÓN DE DERECHOS HUMANOS, NACIONALIDAD Y CIUDADANÍA DEL SENADO</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PROYECTO DE LEY:</w:t>
      </w:r>
      <w:r>
        <w:rPr>
          <w:rFonts w:ascii="Arial" w:hAnsi="Arial" w:cs="Arial"/>
        </w:rPr>
        <w:t xml:space="preserve"> BOLETÍN 8924-07</w:t>
      </w:r>
    </w:p>
    <w:p w:rsidR="00386013" w:rsidRPr="00386013" w:rsidRDefault="00386013" w:rsidP="00386013">
      <w:pPr>
        <w:jc w:val="both"/>
        <w:rPr>
          <w:rFonts w:ascii="Arial" w:hAnsi="Arial" w:cs="Arial"/>
        </w:rPr>
      </w:pPr>
    </w:p>
    <w:p w:rsidR="00386013" w:rsidRPr="00386013" w:rsidRDefault="00386013" w:rsidP="00386013">
      <w:pPr>
        <w:jc w:val="center"/>
        <w:rPr>
          <w:rFonts w:ascii="Arial" w:hAnsi="Arial" w:cs="Arial"/>
        </w:rPr>
      </w:pPr>
      <w:r w:rsidRPr="00386013">
        <w:rPr>
          <w:rFonts w:ascii="Arial" w:hAnsi="Arial" w:cs="Arial"/>
        </w:rPr>
        <w:t>Título I</w:t>
      </w:r>
    </w:p>
    <w:p w:rsidR="00386013" w:rsidRPr="00386013" w:rsidRDefault="00386013" w:rsidP="00386013">
      <w:pPr>
        <w:jc w:val="center"/>
        <w:rPr>
          <w:rFonts w:ascii="Arial" w:hAnsi="Arial" w:cs="Arial"/>
        </w:rPr>
      </w:pPr>
      <w:r w:rsidRPr="00386013">
        <w:rPr>
          <w:rFonts w:ascii="Arial" w:hAnsi="Arial" w:cs="Arial"/>
        </w:rPr>
        <w:t>Del derecho a la identidad de género.</w:t>
      </w:r>
      <w:bookmarkStart w:id="0" w:name="_GoBack"/>
      <w:bookmarkEnd w:id="0"/>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“ARTÍCULO 1°. CONCEPTO DE IDENTIDAD DE GÉNERO Y DERECHOS QUE RECONOCE ESTA LEY. Se entenderá por identidad de género la vivencia interna e individual del género tal como cada persona la siente respecto de sí misma, la cual puede corresponder o no con el sexo asignado al momento del nacimiento.</w:t>
      </w:r>
    </w:p>
    <w:p w:rsidR="00386013" w:rsidRPr="00386013" w:rsidRDefault="00386013" w:rsidP="00386013">
      <w:pPr>
        <w:jc w:val="both"/>
        <w:rPr>
          <w:rFonts w:ascii="Arial" w:hAnsi="Arial" w:cs="Arial"/>
        </w:rPr>
      </w:pPr>
      <w:r w:rsidRPr="00386013">
        <w:rPr>
          <w:rFonts w:ascii="Arial" w:hAnsi="Arial" w:cs="Arial"/>
        </w:rPr>
        <w:t>Lo dispuesto en el inciso anterior podrá o no involucrar la modificación de la apariencia o de la función corporal a través de tratamientos médicos, quirúrgicos u otros análogos, siempre que sea libremente escogida. Asimismo, podrá o no corresponder a otras expresiones de género, tales como la vestimenta, el modo de hablar y los modales. Conforme a lo anterior, toda persona tiene derecho:</w:t>
      </w:r>
    </w:p>
    <w:p w:rsidR="00386013" w:rsidRPr="00386013" w:rsidRDefault="00386013" w:rsidP="00386013">
      <w:pPr>
        <w:jc w:val="both"/>
        <w:rPr>
          <w:rFonts w:ascii="Arial" w:hAnsi="Arial" w:cs="Arial"/>
        </w:rPr>
      </w:pPr>
      <w:r w:rsidRPr="00386013">
        <w:rPr>
          <w:rFonts w:ascii="Arial" w:hAnsi="Arial" w:cs="Arial"/>
        </w:rPr>
        <w:t xml:space="preserve">a) Al reconocimiento y protección de lo que esta ley denomina identidad de género. </w:t>
      </w:r>
    </w:p>
    <w:p w:rsidR="00386013" w:rsidRPr="00386013" w:rsidRDefault="00386013" w:rsidP="00386013">
      <w:pPr>
        <w:jc w:val="both"/>
        <w:rPr>
          <w:rFonts w:ascii="Arial" w:hAnsi="Arial" w:cs="Arial"/>
        </w:rPr>
      </w:pPr>
      <w:r w:rsidRPr="00386013">
        <w:rPr>
          <w:rFonts w:ascii="Arial" w:hAnsi="Arial" w:cs="Arial"/>
        </w:rPr>
        <w:t>b) Al libre desarrollo de su persona, conforme a su identidad de género, permitiendo su mayor realización espiritual y material posible.</w:t>
      </w:r>
    </w:p>
    <w:p w:rsidR="00386013" w:rsidRPr="00386013" w:rsidRDefault="00386013" w:rsidP="00386013">
      <w:pPr>
        <w:jc w:val="both"/>
        <w:rPr>
          <w:rFonts w:ascii="Arial" w:hAnsi="Arial" w:cs="Arial"/>
        </w:rPr>
      </w:pPr>
      <w:r w:rsidRPr="00386013">
        <w:rPr>
          <w:rFonts w:ascii="Arial" w:hAnsi="Arial" w:cs="Arial"/>
        </w:rPr>
        <w:t>c) A ser tratada en conformidad con su identidad de género y, en particular, a ser reconocida e identificada de ese modo en los instrumentos públicos y privados que acreditan su identidad respecto del nombre y sexo. Asimismo, las imágenes, fotografías, soportes digitales, informáticos o cualquier otro instrumento con los que las personas figuran en los registros oficiales deben ser coincidentes con dicha identidad.</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Toda norma o procedimiento de naturaleza administrativa público y/o privada, o judicial deberá respetar el derecho a la identidad de género de las personas. Ninguna norma o procedimiento podrá limitar, restringir, excluir, suprimir o imponer requisitos no contemplados para el ejercicio de este derecho.</w:t>
      </w:r>
    </w:p>
    <w:p w:rsidR="00386013" w:rsidRPr="00386013" w:rsidRDefault="00386013" w:rsidP="00386013">
      <w:pPr>
        <w:jc w:val="both"/>
        <w:rPr>
          <w:rFonts w:ascii="Arial" w:hAnsi="Arial" w:cs="Arial"/>
        </w:rPr>
      </w:pPr>
      <w:r w:rsidRPr="00386013">
        <w:rPr>
          <w:rFonts w:ascii="Arial" w:hAnsi="Arial" w:cs="Arial"/>
        </w:rPr>
        <w:t>No será condición necesaria para el ejercicio de los derechos que emanan del reconocimiento del derecho a la identidad de género haberse sometido a algún tipo de intervención y/o tratamiento modificatorio de la apariencia.</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 xml:space="preserve">ARTÍCULO 2°. DEL EJERCICIO DEL DERECHO DE LAS PERSONAS A SER IDENTIFICADAS CONFORME A SU IDENTIDAD DE GÉNERO. Toda persona podrá obtener, por una sola vez, la rectificación del sexo y nombre con que aparezca individualizada en su partida de nacimiento, en sus documentos de identificación y en </w:t>
      </w:r>
      <w:r w:rsidRPr="00386013">
        <w:rPr>
          <w:rFonts w:ascii="Arial" w:hAnsi="Arial" w:cs="Arial"/>
        </w:rPr>
        <w:lastRenderedPageBreak/>
        <w:t>cualquier otro instrumento público o privado, cuando éstos no coincidan con su identidad de género, con la sola excepción de lo estipulado en el artículo 9° de esta ley.</w:t>
      </w:r>
    </w:p>
    <w:p w:rsidR="00386013" w:rsidRPr="00386013" w:rsidRDefault="00386013" w:rsidP="00386013">
      <w:pPr>
        <w:jc w:val="both"/>
        <w:rPr>
          <w:rFonts w:ascii="Arial" w:hAnsi="Arial" w:cs="Arial"/>
        </w:rPr>
      </w:pPr>
      <w:r w:rsidRPr="00386013">
        <w:rPr>
          <w:rFonts w:ascii="Arial" w:hAnsi="Arial" w:cs="Arial"/>
        </w:rPr>
        <w:t xml:space="preserve">En el caso de la solicitud presentada por un niño, niña, adolescente o por persona con vínculo matrimonial no disuelto, se estará a lo dispuesto en el Título III de la presente ley.  </w:t>
      </w:r>
    </w:p>
    <w:p w:rsidR="00386013" w:rsidRPr="00386013" w:rsidRDefault="00386013" w:rsidP="00386013">
      <w:pPr>
        <w:jc w:val="both"/>
        <w:rPr>
          <w:rFonts w:ascii="Arial" w:hAnsi="Arial" w:cs="Arial"/>
        </w:rPr>
      </w:pPr>
      <w:r w:rsidRPr="00386013">
        <w:rPr>
          <w:rFonts w:ascii="Arial" w:hAnsi="Arial" w:cs="Arial"/>
        </w:rPr>
        <w:t>La copia de la resolución administrativa o de la sentencia judicial, según sea el caso, que concede la rectificación, será antecedente suficiente para que en su solo mérito cualquier entidad, pública o privada, rectifique los documentos a los que se refiere esta ley.</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ARTÍCULO 3°. DERECHO A INTERVENCIONES QUIRÚRGICAS Y TRATAMIENTOS. Todas las personas podrán, sin necesidad de requerir autorización judicial o administrativa y sin perjuicio de lo que establece esta ley sobre el derecho a solicitar la rectificación que trata, acceder a intervenciones quirúrgicas o a los tratamientos integrales hormonales que deseen para adecuar su cuerpo a su identidad de género, bastando para ello que la persona preste su consentimiento informado, de conformidad a lo establecido en la ley N° 20.584. El ejercicio de este derecho deberá sujetarse a la cobertura del respectivo sistema de previsión de salud, conforme a lo establecido por el decreto con fuerza de ley N° 1, de 2005, del Ministerio de Salud, que fija el texto refundido, coordinado y sistematizado del decreto ley N° 2.763, de 1979 y de las leyes N° 18.933 y N° 18.469, y a las garantías de salud consagradas en la ley N° 19.966.</w:t>
      </w:r>
    </w:p>
    <w:p w:rsidR="00386013" w:rsidRPr="00386013" w:rsidRDefault="00386013" w:rsidP="00386013">
      <w:pPr>
        <w:jc w:val="both"/>
        <w:rPr>
          <w:rFonts w:ascii="Arial" w:hAnsi="Arial" w:cs="Arial"/>
        </w:rPr>
      </w:pPr>
      <w:r w:rsidRPr="00386013">
        <w:rPr>
          <w:rFonts w:ascii="Arial" w:hAnsi="Arial" w:cs="Arial"/>
        </w:rPr>
        <w:t>Las intervenciones quirúrgicas que no sean indispensables, y que se refieran exclusivamente a reasignación sexual por diferencia entre sexo biológico y la identidad de género de una persona, sólo podrán realizarse cuando ésta haya alcanzado la mayoría de edad.</w:t>
      </w:r>
    </w:p>
    <w:p w:rsidR="00386013" w:rsidRPr="00386013" w:rsidRDefault="00386013" w:rsidP="00386013">
      <w:pPr>
        <w:jc w:val="both"/>
        <w:rPr>
          <w:rFonts w:ascii="Arial" w:hAnsi="Arial" w:cs="Arial"/>
        </w:rPr>
      </w:pPr>
      <w:r w:rsidRPr="00386013">
        <w:rPr>
          <w:rFonts w:ascii="Arial" w:hAnsi="Arial" w:cs="Arial"/>
        </w:rPr>
        <w:t>Las atenciones de salud a las que se refieren los incisos anteriores se ejecutarán de conformidad a los protocolos y las orientaciones técnicas de salud dictadas por el Ministerio de Salud, velando por el respeto de los derechos establecidos en la ley N° 20.584.</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ARTÍCULO 4°. DEL ÓRGANO COMPETENTE PARA CONOCER DE LA SOLICITUD DE RECTIFICACIÓN DE SEXO Y NOMBRE. Será competente para conocer de la solicitud de rectificación de sexo y nombre el Servicio de Registro Civil e Identificación. La solicitud podrá ser presentada ante cualquier oficina del Servicio sin importar cuál sea el domicilio del o la requirente.</w:t>
      </w:r>
    </w:p>
    <w:p w:rsidR="00386013" w:rsidRPr="00386013" w:rsidRDefault="00386013" w:rsidP="00386013">
      <w:pPr>
        <w:jc w:val="both"/>
        <w:rPr>
          <w:rFonts w:ascii="Arial" w:hAnsi="Arial" w:cs="Arial"/>
        </w:rPr>
      </w:pPr>
      <w:r w:rsidRPr="00386013">
        <w:rPr>
          <w:rFonts w:ascii="Arial" w:hAnsi="Arial" w:cs="Arial"/>
        </w:rPr>
        <w:t xml:space="preserve">En el caso de solicitantes menores de edad, o con vínculo matrimonial no disuelto, será competente el tribunal con competencia en materias de familia del domicilio del o la requirente. </w:t>
      </w:r>
    </w:p>
    <w:p w:rsidR="00386013" w:rsidRPr="00386013" w:rsidRDefault="00386013" w:rsidP="00386013">
      <w:pPr>
        <w:jc w:val="both"/>
        <w:rPr>
          <w:rFonts w:ascii="Arial" w:hAnsi="Arial" w:cs="Arial"/>
        </w:rPr>
      </w:pPr>
      <w:r w:rsidRPr="00386013">
        <w:rPr>
          <w:rFonts w:ascii="Arial" w:hAnsi="Arial" w:cs="Arial"/>
        </w:rPr>
        <w:t xml:space="preserve">En la solicitud deberá señalarse el sexo y el o los nombres de pila que aparecerán rectificados en la partida de nacimiento, así como la petición de rectificar las imágenes y documentos con que se hubiera identificado a la persona ante el Servicio de Registro Civil e Identificación, cualquiera sea el soporte en que éstos se conserven en dicho Servicio, cuando el sexo y nombre no coincidan con su identidad de género. </w:t>
      </w:r>
    </w:p>
    <w:p w:rsidR="00386013" w:rsidRPr="00386013" w:rsidRDefault="00386013" w:rsidP="00386013">
      <w:pPr>
        <w:jc w:val="both"/>
        <w:rPr>
          <w:rFonts w:ascii="Arial" w:hAnsi="Arial" w:cs="Arial"/>
        </w:rPr>
      </w:pPr>
      <w:r w:rsidRPr="00386013">
        <w:rPr>
          <w:rFonts w:ascii="Arial" w:hAnsi="Arial" w:cs="Arial"/>
        </w:rPr>
        <w:lastRenderedPageBreak/>
        <w:t xml:space="preserve">Sin perjuicio de lo anterior, quienes manifiesten la voluntad de no modificar sus nombres de pila podrán mantenerlos registrados. </w:t>
      </w:r>
    </w:p>
    <w:p w:rsidR="00386013" w:rsidRPr="00386013" w:rsidRDefault="00386013" w:rsidP="00386013">
      <w:pPr>
        <w:jc w:val="both"/>
        <w:rPr>
          <w:rFonts w:ascii="Arial" w:hAnsi="Arial" w:cs="Arial"/>
        </w:rPr>
      </w:pPr>
      <w:r w:rsidRPr="00386013">
        <w:rPr>
          <w:rFonts w:ascii="Arial" w:hAnsi="Arial" w:cs="Arial"/>
        </w:rPr>
        <w:t>Las personas extranjeras con permanencia definitiva en Chile sólo podrán rectificar su sexo y nombre para efectos de la emisión de sus documentos chilenos. Para ello, previamente deberán inscribir su nacimiento en la oficina de Santiago del Servicio de Registro Civil e Identificación.</w:t>
      </w:r>
    </w:p>
    <w:p w:rsidR="00386013" w:rsidRPr="00386013" w:rsidRDefault="00386013" w:rsidP="00386013">
      <w:pPr>
        <w:jc w:val="both"/>
        <w:rPr>
          <w:rFonts w:ascii="Arial" w:hAnsi="Arial" w:cs="Arial"/>
        </w:rPr>
      </w:pPr>
      <w:r w:rsidRPr="00386013">
        <w:rPr>
          <w:rFonts w:ascii="Arial" w:hAnsi="Arial" w:cs="Arial"/>
        </w:rPr>
        <w:t>No serán aplicables a la solicitud a que se refiere esta ley las normas sobre comparecencia en juicio establecidas en la ley N° 18.120, pudiendo actuar personalmente el o la solicitante.</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p>
    <w:p w:rsidR="00386013" w:rsidRPr="00386013" w:rsidRDefault="00386013" w:rsidP="00386013">
      <w:pPr>
        <w:jc w:val="center"/>
        <w:rPr>
          <w:rFonts w:ascii="Arial" w:hAnsi="Arial" w:cs="Arial"/>
        </w:rPr>
      </w:pPr>
      <w:r w:rsidRPr="00386013">
        <w:rPr>
          <w:rFonts w:ascii="Arial" w:hAnsi="Arial" w:cs="Arial"/>
        </w:rPr>
        <w:t>Título II</w:t>
      </w:r>
    </w:p>
    <w:p w:rsidR="00386013" w:rsidRPr="00386013" w:rsidRDefault="00386013" w:rsidP="00386013">
      <w:pPr>
        <w:jc w:val="center"/>
        <w:rPr>
          <w:rFonts w:ascii="Arial" w:hAnsi="Arial" w:cs="Arial"/>
        </w:rPr>
      </w:pPr>
      <w:r w:rsidRPr="00386013">
        <w:rPr>
          <w:rFonts w:ascii="Arial" w:hAnsi="Arial" w:cs="Arial"/>
        </w:rPr>
        <w:t>Del procedimiento general de rectificación.</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ARTÍCULO 5°. DE LA RECTIFICACIÓN DEL SEXO Y NOMBRE SOLICITADA POR MAYOR DE EDAD SIN VÍNCULO MATRIMONIAL. Toda persona mayor de edad, que no tenga vínculo matrimonial vigente, podrá solicitar ante cualquier oficina del Servicio de Registro Civil e Identificación la rectificación de su partida de nacimiento por motivo de su identidad de género, en el sentido de rectificar el sexo y nombre y también las imágenes con que estuviere identificada en los documentos en poder de dicho Servicio, cualquiera sea el soporte en que éstos se conserven. Para ello, el Servicio de Registro Civil e Identificación contará con formularios especialmente diseñados para tal efecto.</w:t>
      </w:r>
    </w:p>
    <w:p w:rsidR="00386013" w:rsidRPr="00386013" w:rsidRDefault="00386013" w:rsidP="00386013">
      <w:pPr>
        <w:jc w:val="both"/>
        <w:rPr>
          <w:rFonts w:ascii="Arial" w:hAnsi="Arial" w:cs="Arial"/>
        </w:rPr>
      </w:pPr>
      <w:r w:rsidRPr="00386013">
        <w:rPr>
          <w:rFonts w:ascii="Arial" w:hAnsi="Arial" w:cs="Arial"/>
        </w:rPr>
        <w:t xml:space="preserve">El Servicio de Registro Civil e Identificación deberá verificar la identidad del o la solicitante a través de la cédula de identidad vigente o, en caso que fuere necesario, la huella dactilar o lo previsto en el artículo 92 del decreto con fuerza de ley N° 2128, de 1930. No podrá requerir antecedentes adicionales para acoger la solicitud a tramitación. Asimismo, verificará que no exista vínculo matrimonial vigente. </w:t>
      </w:r>
    </w:p>
    <w:p w:rsidR="00386013" w:rsidRPr="00386013" w:rsidRDefault="00386013" w:rsidP="00386013">
      <w:pPr>
        <w:jc w:val="both"/>
        <w:rPr>
          <w:rFonts w:ascii="Arial" w:hAnsi="Arial" w:cs="Arial"/>
        </w:rPr>
      </w:pPr>
      <w:r w:rsidRPr="00386013">
        <w:rPr>
          <w:rFonts w:ascii="Arial" w:hAnsi="Arial" w:cs="Arial"/>
        </w:rPr>
        <w:t xml:space="preserve">En un plazo máximo de cuarenta y cinco días desde presentada la solicitud, el Director Nacional del Servicio de Registro Civil e Identificación deberá dictar la correspondiente orden de servicio, en caso de acoger la solicitud, o la respectiva resolución fundada, que la declara inadmisible o la rechaza. </w:t>
      </w:r>
    </w:p>
    <w:p w:rsidR="00386013" w:rsidRPr="00386013" w:rsidRDefault="00386013" w:rsidP="00386013">
      <w:pPr>
        <w:jc w:val="both"/>
        <w:rPr>
          <w:rFonts w:ascii="Arial" w:hAnsi="Arial" w:cs="Arial"/>
        </w:rPr>
      </w:pPr>
      <w:r w:rsidRPr="00386013">
        <w:rPr>
          <w:rFonts w:ascii="Arial" w:hAnsi="Arial" w:cs="Arial"/>
        </w:rPr>
        <w:t xml:space="preserve">En este procedimiento no existirá oposición ni se considerará interesado a alguien distinto al o la solicitante. </w:t>
      </w:r>
    </w:p>
    <w:p w:rsidR="00386013" w:rsidRPr="00386013" w:rsidRDefault="00386013" w:rsidP="00386013">
      <w:pPr>
        <w:jc w:val="both"/>
        <w:rPr>
          <w:rFonts w:ascii="Arial" w:hAnsi="Arial" w:cs="Arial"/>
        </w:rPr>
      </w:pPr>
      <w:r w:rsidRPr="00386013">
        <w:rPr>
          <w:rFonts w:ascii="Arial" w:hAnsi="Arial" w:cs="Arial"/>
        </w:rPr>
        <w:t>El o la oficial del Servicio de Registro Civil e Identificación declarará inadmisible la solicitud únicamente cuando quien la formulare fuere menor de edad, debiendo informar al requirente de los procedimientos especiales que se establecen en los artículos 6° y 7° de la presente ley.</w:t>
      </w:r>
    </w:p>
    <w:p w:rsidR="00386013" w:rsidRPr="00386013" w:rsidRDefault="00386013" w:rsidP="00386013">
      <w:pPr>
        <w:jc w:val="both"/>
        <w:rPr>
          <w:rFonts w:ascii="Arial" w:hAnsi="Arial" w:cs="Arial"/>
        </w:rPr>
      </w:pPr>
      <w:r w:rsidRPr="00386013">
        <w:rPr>
          <w:rFonts w:ascii="Arial" w:hAnsi="Arial" w:cs="Arial"/>
        </w:rPr>
        <w:t xml:space="preserve">Sólo procede el rechazo por no haber acreditado el o la solicitante su identidad, por existir un vínculo matrimonial no disuelto o por haberse efectuado ya en forma previa la rectificación del sexo y nombre de la misma persona, salvo la excepción prevista en el artículo 9° de esta ley. </w:t>
      </w:r>
    </w:p>
    <w:p w:rsidR="00386013" w:rsidRPr="00386013" w:rsidRDefault="00386013" w:rsidP="00386013">
      <w:pPr>
        <w:jc w:val="both"/>
        <w:rPr>
          <w:rFonts w:ascii="Arial" w:hAnsi="Arial" w:cs="Arial"/>
        </w:rPr>
      </w:pPr>
      <w:r w:rsidRPr="00386013">
        <w:rPr>
          <w:rFonts w:ascii="Arial" w:hAnsi="Arial" w:cs="Arial"/>
        </w:rPr>
        <w:lastRenderedPageBreak/>
        <w:t>Con todo, en caso de rechazo de la solicitud por existencia de vínculo matrimonial no disuelto, el Servicio de Registro Civil e Identificación deberá informar al o la solicitante del procedimiento especial de terminación del matrimonio, que se establece en el artículo 8° de la presente ley.</w:t>
      </w:r>
    </w:p>
    <w:p w:rsidR="00386013" w:rsidRPr="00386013" w:rsidRDefault="00386013" w:rsidP="00386013">
      <w:pPr>
        <w:jc w:val="both"/>
        <w:rPr>
          <w:rFonts w:ascii="Arial" w:hAnsi="Arial" w:cs="Arial"/>
        </w:rPr>
      </w:pPr>
      <w:r w:rsidRPr="00386013">
        <w:rPr>
          <w:rFonts w:ascii="Arial" w:hAnsi="Arial" w:cs="Arial"/>
        </w:rPr>
        <w:t>En lo no contemplado en esta ley, la tramitación de la solicitud de rectificación de sexo y nombre, se regirá supletoriamente por la ley N° 19.880.</w:t>
      </w:r>
    </w:p>
    <w:p w:rsidR="00386013" w:rsidRPr="00386013" w:rsidRDefault="00386013" w:rsidP="00386013">
      <w:pPr>
        <w:jc w:val="both"/>
        <w:rPr>
          <w:rFonts w:ascii="Arial" w:hAnsi="Arial" w:cs="Arial"/>
        </w:rPr>
      </w:pPr>
    </w:p>
    <w:p w:rsidR="00386013" w:rsidRPr="00386013" w:rsidRDefault="00386013" w:rsidP="00386013">
      <w:pPr>
        <w:jc w:val="center"/>
        <w:rPr>
          <w:rFonts w:ascii="Arial" w:hAnsi="Arial" w:cs="Arial"/>
        </w:rPr>
      </w:pPr>
      <w:r w:rsidRPr="00386013">
        <w:rPr>
          <w:rFonts w:ascii="Arial" w:hAnsi="Arial" w:cs="Arial"/>
        </w:rPr>
        <w:t>Título III</w:t>
      </w:r>
    </w:p>
    <w:p w:rsidR="00386013" w:rsidRPr="00386013" w:rsidRDefault="00386013" w:rsidP="00386013">
      <w:pPr>
        <w:jc w:val="center"/>
        <w:rPr>
          <w:rFonts w:ascii="Arial" w:hAnsi="Arial" w:cs="Arial"/>
        </w:rPr>
      </w:pPr>
      <w:r w:rsidRPr="00386013">
        <w:rPr>
          <w:rFonts w:ascii="Arial" w:hAnsi="Arial" w:cs="Arial"/>
        </w:rPr>
        <w:t>De los procedimientos excepcionales.</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 xml:space="preserve">ARTÍCULO 6°. DE LA SOLICITUD PRESENTADA POR EL NIÑO O NIÑA. En el caso de los niños o niñas, que son aquellos que no han cumplido los catorce años de edad, la solicitud a que se refiere la presente ley deberá ser presentada ante el tribunal con competencia en materias de familia del domicilio del o la solicitante, por el padre, madre, representante legal o por quien lo tenga legalmente bajo su cuidado personal. </w:t>
      </w:r>
    </w:p>
    <w:p w:rsidR="00386013" w:rsidRPr="00386013" w:rsidRDefault="00386013" w:rsidP="00386013">
      <w:pPr>
        <w:jc w:val="both"/>
        <w:rPr>
          <w:rFonts w:ascii="Arial" w:hAnsi="Arial" w:cs="Arial"/>
        </w:rPr>
      </w:pPr>
      <w:r w:rsidRPr="00386013">
        <w:rPr>
          <w:rFonts w:ascii="Arial" w:hAnsi="Arial" w:cs="Arial"/>
        </w:rPr>
        <w:t xml:space="preserve">Para fundar la solicitud, podrán acompañarse todos los antecedentes que se consideren pertinentes, especialmente los siguientes: </w:t>
      </w:r>
    </w:p>
    <w:p w:rsidR="00386013" w:rsidRPr="00386013" w:rsidRDefault="00386013" w:rsidP="00386013">
      <w:pPr>
        <w:jc w:val="both"/>
        <w:rPr>
          <w:rFonts w:ascii="Arial" w:hAnsi="Arial" w:cs="Arial"/>
        </w:rPr>
      </w:pPr>
      <w:r w:rsidRPr="00386013">
        <w:rPr>
          <w:rFonts w:ascii="Arial" w:hAnsi="Arial" w:cs="Arial"/>
        </w:rPr>
        <w:t xml:space="preserve">a) Informe de salud mental del niño o niña, que descarte la presencia de trastornos de personalidad que le estén provocando una convicción errónea sobre su identidad de género. </w:t>
      </w:r>
    </w:p>
    <w:p w:rsidR="00386013" w:rsidRPr="00386013" w:rsidRDefault="00386013" w:rsidP="00386013">
      <w:pPr>
        <w:jc w:val="both"/>
        <w:rPr>
          <w:rFonts w:ascii="Arial" w:hAnsi="Arial" w:cs="Arial"/>
        </w:rPr>
      </w:pPr>
      <w:r w:rsidRPr="00386013">
        <w:rPr>
          <w:rFonts w:ascii="Arial" w:hAnsi="Arial" w:cs="Arial"/>
        </w:rPr>
        <w:t xml:space="preserve">b) Informe psicológico o psicosocial que descarte la influencia determinante de la voluntad del padre, madre, representante legal o cuidador que haya o hayan formulado la solicitud, sobre la voluntad expresada por el niño o niña en cuanto a su identidad de género. </w:t>
      </w:r>
    </w:p>
    <w:p w:rsidR="00386013" w:rsidRPr="00386013" w:rsidRDefault="00386013" w:rsidP="00386013">
      <w:pPr>
        <w:jc w:val="both"/>
        <w:rPr>
          <w:rFonts w:ascii="Arial" w:hAnsi="Arial" w:cs="Arial"/>
        </w:rPr>
      </w:pPr>
      <w:r w:rsidRPr="00386013">
        <w:rPr>
          <w:rFonts w:ascii="Arial" w:hAnsi="Arial" w:cs="Arial"/>
        </w:rPr>
        <w:t>c) Informe que acredite que el niño o niña y su entorno familiar han recibido acompañamiento u orientación especialista por, al menos, un año previo a la solicitud.</w:t>
      </w:r>
    </w:p>
    <w:p w:rsidR="00386013" w:rsidRPr="00386013" w:rsidRDefault="00386013" w:rsidP="00386013">
      <w:pPr>
        <w:jc w:val="both"/>
        <w:rPr>
          <w:rFonts w:ascii="Arial" w:hAnsi="Arial" w:cs="Arial"/>
        </w:rPr>
      </w:pPr>
      <w:r w:rsidRPr="00386013">
        <w:rPr>
          <w:rFonts w:ascii="Arial" w:hAnsi="Arial" w:cs="Arial"/>
        </w:rPr>
        <w:t>Recibida la solicitud, el juez citará al niño o niña a una audiencia dentro de un plazo no mayor a quince días. En esta audiencia el juez oirá al niño o niña, quien deberá ratificar los hechos y fundamentos que consten en la solicitud y manifestar expresamente su voluntad a través de las vías adecuadas para su edad. El juez podrá pronunciarse respecto de la suficiencia de los informes acompañados, y siempre podrá ordenar la realización o reiteración de éstos ante un profesional o institución idóneos. Toda intervención del niño o niña deberá sustanciarse en un ambiente adecuado que aseguren su salud física y psíquica, en condiciones que garanticen su participación voluntaria, privacidad y seguridad, y que permitan controlar la presencia de otras personas. Asimismo, su opinión siempre será debidamente considerada por el juez, en consonancia con la evolución de sus facultades, y en todo momento se velará por la protección de su interés superior.</w:t>
      </w:r>
    </w:p>
    <w:p w:rsidR="00386013" w:rsidRPr="00386013" w:rsidRDefault="00386013" w:rsidP="00386013">
      <w:pPr>
        <w:jc w:val="both"/>
        <w:rPr>
          <w:rFonts w:ascii="Arial" w:hAnsi="Arial" w:cs="Arial"/>
        </w:rPr>
      </w:pPr>
      <w:r w:rsidRPr="00386013">
        <w:rPr>
          <w:rFonts w:ascii="Arial" w:hAnsi="Arial" w:cs="Arial"/>
        </w:rPr>
        <w:t xml:space="preserve">En el eventual caso que el niño o niña presentare dificultades de comunicación, serán aplicables las reglas contenidas en los artículos 42 y 43 de la ley N° 19.968, que crea los Tribunales de Familia. </w:t>
      </w:r>
    </w:p>
    <w:p w:rsidR="00386013" w:rsidRPr="00386013" w:rsidRDefault="00386013" w:rsidP="00386013">
      <w:pPr>
        <w:jc w:val="both"/>
        <w:rPr>
          <w:rFonts w:ascii="Arial" w:hAnsi="Arial" w:cs="Arial"/>
        </w:rPr>
      </w:pPr>
      <w:r w:rsidRPr="00386013">
        <w:rPr>
          <w:rFonts w:ascii="Arial" w:hAnsi="Arial" w:cs="Arial"/>
        </w:rPr>
        <w:lastRenderedPageBreak/>
        <w:t>Oído el niño o niña, conforme a las reglas establecidas en los incisos precedentes, habiéndose o no presentado los informes dispuestos en el inciso segundo, el juez declarará admisible la solicitud y ordenará la comparecencia del solicitante y del padre, madre, representante legal o quien tenga legalmente su cuidado personal que no hubiere concurrido a la solicitud, a una audiencia fijada dentro de un plazo no mayor a quince días. En la resolución que ordene la comparecencia se informará a los citados sobre la posibilidad de presentar oposición fundada, caso en el cual deberán acompañar los medios de prueba que estimen pertinentes, todo dentro de la misma audiencia. Si a la audiencia no compareciere la totalidad de los citados, ésta se suspenderá y se citará para una nueva fecha, bajo el apercibimiento de continuar con el procedimiento sin su intervención.</w:t>
      </w:r>
    </w:p>
    <w:p w:rsidR="00386013" w:rsidRPr="00386013" w:rsidRDefault="00386013" w:rsidP="00386013">
      <w:pPr>
        <w:jc w:val="both"/>
        <w:rPr>
          <w:rFonts w:ascii="Arial" w:hAnsi="Arial" w:cs="Arial"/>
        </w:rPr>
      </w:pPr>
      <w:r w:rsidRPr="00386013">
        <w:rPr>
          <w:rFonts w:ascii="Arial" w:hAnsi="Arial" w:cs="Arial"/>
        </w:rPr>
        <w:t>La oposición podrá ser formulada sólo por el padre, madre, representante legal o quien tenga legalmente su cuidado personal, lo que volverá contencioso el procedimiento, aplicándose supletoriamente las normas de los Títulos I, II y III de la ley N° 19.968, que crea los Tribunales de Familia, en lo que no resulte contradictorio con la presente ley.</w:t>
      </w:r>
    </w:p>
    <w:p w:rsidR="00386013" w:rsidRPr="00386013" w:rsidRDefault="00386013" w:rsidP="00386013">
      <w:pPr>
        <w:jc w:val="both"/>
        <w:rPr>
          <w:rFonts w:ascii="Arial" w:hAnsi="Arial" w:cs="Arial"/>
        </w:rPr>
      </w:pPr>
      <w:r w:rsidRPr="00386013">
        <w:rPr>
          <w:rFonts w:ascii="Arial" w:hAnsi="Arial" w:cs="Arial"/>
        </w:rPr>
        <w:t xml:space="preserve">En caso de no deducirse oposición, el juez actuará conforme a lo previsto en el artículo 102 de la ley N° 19.968, que crea los Tribunales de Familia. </w:t>
      </w:r>
    </w:p>
    <w:p w:rsidR="00386013" w:rsidRPr="00386013" w:rsidRDefault="00386013" w:rsidP="00386013">
      <w:pPr>
        <w:jc w:val="both"/>
        <w:rPr>
          <w:rFonts w:ascii="Arial" w:hAnsi="Arial" w:cs="Arial"/>
        </w:rPr>
      </w:pPr>
      <w:r w:rsidRPr="00386013">
        <w:rPr>
          <w:rFonts w:ascii="Arial" w:hAnsi="Arial" w:cs="Arial"/>
        </w:rPr>
        <w:t>En todo caso, el juez siempre ordenará la realización de los informes señalados en el inciso segundo que no se hubiesen acompañado para formar su convicción, hasta antes de la dictación de la sentencia, asegurándose, en conformidad a lo dispuesto en el artículo 64 de la ley N° 19.968, que Crea los Tribunales de Familia, que las partes y el consejo técnico puedan formular las observaciones que les merezca esta prueba. Con todo, el juez no podrá decretar la realización de exámenes físicos al niño o niña.</w:t>
      </w:r>
    </w:p>
    <w:p w:rsidR="00386013" w:rsidRPr="00386013" w:rsidRDefault="00386013" w:rsidP="00386013">
      <w:pPr>
        <w:jc w:val="both"/>
        <w:rPr>
          <w:rFonts w:ascii="Arial" w:hAnsi="Arial" w:cs="Arial"/>
        </w:rPr>
      </w:pPr>
      <w:r w:rsidRPr="00386013">
        <w:rPr>
          <w:rFonts w:ascii="Arial" w:hAnsi="Arial" w:cs="Arial"/>
        </w:rPr>
        <w:t>La sentencia definitiva deberá ser fundada y podrá ser impugnada acorde al régimen de recursos aplicable a los asuntos contenciosos o no contenciosos en materias de familia, según sea el caso. La vista de estos recursos gozará de preferencia.</w:t>
      </w:r>
    </w:p>
    <w:p w:rsidR="00386013" w:rsidRPr="00386013" w:rsidRDefault="00386013" w:rsidP="00386013">
      <w:pPr>
        <w:jc w:val="both"/>
        <w:rPr>
          <w:rFonts w:ascii="Arial" w:hAnsi="Arial" w:cs="Arial"/>
        </w:rPr>
      </w:pPr>
      <w:r w:rsidRPr="00386013">
        <w:rPr>
          <w:rFonts w:ascii="Arial" w:hAnsi="Arial" w:cs="Arial"/>
        </w:rPr>
        <w:t>La sentencia definitiva que acogiere la solicitud ordenará al Servicio de Registro Civil e Identificación la rectificación de la partida de nacimiento del niño o niña, procediendo al cambio de su sexo y de su nombre, o sólo del sexo de conformidad a lo dispuesto en el artículo primero transitorio, de acuerdo a lo establecido en el Título IV de esta ley.</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 xml:space="preserve">ARTÍCULO 7°. DE LA SOLICITUD PRESENTADA POR EL O LA ADOLESCENTE. Las personas que hayan cumplido catorce años y no hayan alcanzado la mayoría de edad, podrán efectuar la solicitud a que se refiere esta ley de manera personal ante el tribunal con competencia en materias de familia de su domicilio, acompañando todos los antecedentes que considere pertinentes para fundar su solicitud. </w:t>
      </w:r>
    </w:p>
    <w:p w:rsidR="00386013" w:rsidRPr="00386013" w:rsidRDefault="00386013" w:rsidP="00386013">
      <w:pPr>
        <w:jc w:val="both"/>
        <w:rPr>
          <w:rFonts w:ascii="Arial" w:hAnsi="Arial" w:cs="Arial"/>
        </w:rPr>
      </w:pPr>
      <w:r w:rsidRPr="00386013">
        <w:rPr>
          <w:rFonts w:ascii="Arial" w:hAnsi="Arial" w:cs="Arial"/>
        </w:rPr>
        <w:t xml:space="preserve">En caso de concurrir sin su padre, madre, representante legal o quien tenga legalmente su cuidado personal, el juez nombrará un defensor conforme al sistema de protección de menores que exista al momento de la solicitud. </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 xml:space="preserve">La tramitación de la solicitud se regirá por las mismas reglas establecidas en el artículo anterior. </w:t>
      </w:r>
    </w:p>
    <w:p w:rsidR="00386013" w:rsidRPr="00386013" w:rsidRDefault="00386013" w:rsidP="00386013">
      <w:pPr>
        <w:jc w:val="both"/>
        <w:rPr>
          <w:rFonts w:ascii="Arial" w:hAnsi="Arial" w:cs="Arial"/>
        </w:rPr>
      </w:pPr>
      <w:r w:rsidRPr="00386013">
        <w:rPr>
          <w:rFonts w:ascii="Arial" w:hAnsi="Arial" w:cs="Arial"/>
        </w:rPr>
        <w:lastRenderedPageBreak/>
        <w:t>Con todo, en caso de contar con el consentimiento tanto del padre como de la madre, o en su defecto, de todos quienes lo representen legalmente o tengan legalmente su cuidado personal, según corresponda, la solicitud se tramitará de acuerdo a lo establecido en el título II de esta ley, debiendo ser suscrita por todos ellos.</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ARTÍCULO 8°. DE LA SOLICITUD EFECTUADA POR PERSONA CON VÍNCULO MATRIMONIAL NO DISUELTO. En caso de existir vínculo matrimonial no disuelto, la solicitud de rectificación de sexo y nombre y de las imágenes, fotografías, soportes digitales, informáticos o de cualquier otro instrumento público o privado con los que esté registrada la persona, se deberá efectuar ante el juez con competencia en materias de familia del domicilio del o la solicitante. Para ello, el o la solicitante deberá cumplir con lo dispuesto por el artículo 4° de esta ley. Respecto de esta solicitud no se admitirá oposición alguna.</w:t>
      </w:r>
    </w:p>
    <w:p w:rsidR="00386013" w:rsidRPr="00386013" w:rsidRDefault="00386013" w:rsidP="00386013">
      <w:pPr>
        <w:jc w:val="both"/>
        <w:rPr>
          <w:rFonts w:ascii="Arial" w:hAnsi="Arial" w:cs="Arial"/>
        </w:rPr>
      </w:pPr>
      <w:r w:rsidRPr="00386013">
        <w:rPr>
          <w:rFonts w:ascii="Arial" w:hAnsi="Arial" w:cs="Arial"/>
        </w:rPr>
        <w:t>Una vez presentada la solicitud, el juez ordenará notificar al o la cónyuge, dándole a conocer su existencia y citando a éste o ésta a una audiencia especial de terminación de matrimonio, que se deberá efectuar en un plazo máximo de 30 días contados desde la notificación.</w:t>
      </w:r>
    </w:p>
    <w:p w:rsidR="00386013" w:rsidRPr="00386013" w:rsidRDefault="00386013" w:rsidP="00386013">
      <w:pPr>
        <w:jc w:val="both"/>
        <w:rPr>
          <w:rFonts w:ascii="Arial" w:hAnsi="Arial" w:cs="Arial"/>
        </w:rPr>
      </w:pPr>
      <w:r w:rsidRPr="00386013">
        <w:rPr>
          <w:rFonts w:ascii="Arial" w:hAnsi="Arial" w:cs="Arial"/>
        </w:rPr>
        <w:t>Dentro del término antes señalado, o incluso en la misma audiencia, ambos cónyuges podrán demandar compensación económica en los términos previstos en el párrafo 1°, del Capítulo VII, de la ley N° 19.947, que Establece Nueva Ley de Matrimonio Civil, en caso que así procediere, debiendo el juez pronunciarse sobre esta materia en la sentencia definitiva.</w:t>
      </w:r>
    </w:p>
    <w:p w:rsidR="00386013" w:rsidRPr="00386013" w:rsidRDefault="00386013" w:rsidP="00386013">
      <w:pPr>
        <w:jc w:val="both"/>
        <w:rPr>
          <w:rFonts w:ascii="Arial" w:hAnsi="Arial" w:cs="Arial"/>
        </w:rPr>
      </w:pPr>
      <w:r w:rsidRPr="00386013">
        <w:rPr>
          <w:rFonts w:ascii="Arial" w:hAnsi="Arial" w:cs="Arial"/>
        </w:rPr>
        <w:t xml:space="preserve">Con la comparecencia a la audiencia del o la cónyuge, el juez escuchará a las partes y propondrá las bases de un acuerdo completo y suficiente que contemple las materias establecidas en el artículo 21 de la ley N° 19.947 que así procedieren. Luego de ello, suspenderá la audiencia por el plazo de 15 días, para efectos de que las partes puedan acordar los términos definitivos de éste. </w:t>
      </w:r>
    </w:p>
    <w:p w:rsidR="00386013" w:rsidRPr="00386013" w:rsidRDefault="00386013" w:rsidP="00386013">
      <w:pPr>
        <w:jc w:val="both"/>
        <w:rPr>
          <w:rFonts w:ascii="Arial" w:hAnsi="Arial" w:cs="Arial"/>
        </w:rPr>
      </w:pPr>
      <w:r w:rsidRPr="00386013">
        <w:rPr>
          <w:rFonts w:ascii="Arial" w:hAnsi="Arial" w:cs="Arial"/>
        </w:rPr>
        <w:t xml:space="preserve">Al reanudarse la audiencia, en caso de existir acuerdo entre las partes, éste será sometido a la aprobación del juez, quien, si así lo estima, lo sancionará favorablemente, ordenando la terminación del matrimonio en virtud de la causal 5° del artículo 42 de la ley N° 19.947 y, si existiere, dispondrá la liquidación de la sociedad conyugal de conformidad a las reglas generales. De no existir acuerdo entre las partes, será el juez quien resolverá sobre dichas materias. </w:t>
      </w:r>
    </w:p>
    <w:p w:rsidR="00386013" w:rsidRPr="00386013" w:rsidRDefault="00386013" w:rsidP="00386013">
      <w:pPr>
        <w:jc w:val="both"/>
        <w:rPr>
          <w:rFonts w:ascii="Arial" w:hAnsi="Arial" w:cs="Arial"/>
        </w:rPr>
      </w:pPr>
      <w:r w:rsidRPr="00386013">
        <w:rPr>
          <w:rFonts w:ascii="Arial" w:hAnsi="Arial" w:cs="Arial"/>
        </w:rPr>
        <w:t>Si no compareciere el o la cónyuge, se suspenderá la audiencia por el mismo plazo señalado en el inciso segundo, y se ordenará practicar nueva citación bajo el apercibimiento de continuar con el procedimiento sin su intervención, entendiéndose que renuncia a su derecho de demandar compensación económica. En este caso, el juez resolverá las materias relativas a la terminación del matrimonio como si no existiera acuerdo completo y suficiente. Verificado el cumplimiento de los requisitos establecidos por esta ley para la solicitud de rectificación de sexo y nombre de la persona adulta con vínculo matrimonial no disuelto, el juez resolverá favorablemente la cuestión principal en su sentencia definitiva, respecto de la cual no procederá recurso alguno. En la misma sentencia el juez resolverá las materias accesorias que se hubieren ventilado en el procedimiento, respecto de las cuales procederá el régimen general de recursos en materias de familia.</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ARTÍCULO 9°. DEL DERECHO DE LOS NIÑOS, NIÑAS Y ADOLESCENTES A UNA NUEVA RECTIFICACIÓN. En el caso que se haga lugar a la solicitud presentada por un niño, niña o adolescente en conformidad a las disposiciones de la presente ley, el o la solicitante podrá, por una sola vez, solicitar personalmente una nueva rectificación desde que haya alcanzado la mayoría de edad, sujetándose a lo estipulado en la presente ley.</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 xml:space="preserve">ARTÍCULO 10. DE LA ORDEN DEL TRIBUNAL PARA EFECTUAR LA RECTIFICACIÓN DE LA PARTIDA DE NACIMIENTO Y LOS DOCUMENTOS DE IDENTIFICACIÓN. Finalizado el procedimiento seguido ante el juez con competencia en materias de familia tanto para el caso de la solicitud efectuada por un niño, niña o adolescente, como de la efectuada por una persona sujeta a vínculo matrimonial no disuelto, el tribunal ordenará en la misma sentencia al Servicio de Registro Civil e Identificación la rectificación de la partida de nacimiento y las </w:t>
      </w:r>
      <w:proofErr w:type="spellStart"/>
      <w:r w:rsidRPr="00386013">
        <w:rPr>
          <w:rFonts w:ascii="Arial" w:hAnsi="Arial" w:cs="Arial"/>
        </w:rPr>
        <w:t>subinscripciones</w:t>
      </w:r>
      <w:proofErr w:type="spellEnd"/>
      <w:r w:rsidRPr="00386013">
        <w:rPr>
          <w:rFonts w:ascii="Arial" w:hAnsi="Arial" w:cs="Arial"/>
        </w:rPr>
        <w:t xml:space="preserve"> al margen. Una vez practicadas éstas, se emitirán los nuevos documentos de identidad para </w:t>
      </w:r>
      <w:proofErr w:type="spellStart"/>
      <w:r w:rsidRPr="00386013">
        <w:rPr>
          <w:rFonts w:ascii="Arial" w:hAnsi="Arial" w:cs="Arial"/>
        </w:rPr>
        <w:t>el</w:t>
      </w:r>
      <w:proofErr w:type="spellEnd"/>
      <w:r w:rsidRPr="00386013">
        <w:rPr>
          <w:rFonts w:ascii="Arial" w:hAnsi="Arial" w:cs="Arial"/>
        </w:rPr>
        <w:t xml:space="preserve"> o la solicitante, de conformidad a lo establecido en el Título IV de esta ley.</w:t>
      </w:r>
    </w:p>
    <w:p w:rsidR="00386013" w:rsidRPr="00386013" w:rsidRDefault="00386013" w:rsidP="00386013">
      <w:pPr>
        <w:jc w:val="both"/>
        <w:rPr>
          <w:rFonts w:ascii="Arial" w:hAnsi="Arial" w:cs="Arial"/>
        </w:rPr>
      </w:pPr>
    </w:p>
    <w:p w:rsidR="00386013" w:rsidRPr="00386013" w:rsidRDefault="00386013" w:rsidP="00386013">
      <w:pPr>
        <w:jc w:val="center"/>
        <w:rPr>
          <w:rFonts w:ascii="Arial" w:hAnsi="Arial" w:cs="Arial"/>
        </w:rPr>
      </w:pPr>
      <w:r w:rsidRPr="00386013">
        <w:rPr>
          <w:rFonts w:ascii="Arial" w:hAnsi="Arial" w:cs="Arial"/>
        </w:rPr>
        <w:t>Título IV</w:t>
      </w:r>
    </w:p>
    <w:p w:rsidR="00386013" w:rsidRPr="00386013" w:rsidRDefault="00386013" w:rsidP="00386013">
      <w:pPr>
        <w:jc w:val="center"/>
        <w:rPr>
          <w:rFonts w:ascii="Arial" w:hAnsi="Arial" w:cs="Arial"/>
        </w:rPr>
      </w:pPr>
      <w:r w:rsidRPr="00386013">
        <w:rPr>
          <w:rFonts w:ascii="Arial" w:hAnsi="Arial" w:cs="Arial"/>
        </w:rPr>
        <w:t>De la rectificación de la partida de nacimiento y documentos de identificación en razón a la identidad de género y sus efectos.</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 xml:space="preserve">ARTÍCULO 11. DE LA EMISIÓN DE NUEVOS DOCUMENTOS Y DE SU INFORMACIÓN. Acogida la solicitud de rectificación o recibida la orden del juez con competencia en materias de familia, el Servicio de Registro Civil e Identificación procederá a practicar las modificaciones y </w:t>
      </w:r>
      <w:proofErr w:type="spellStart"/>
      <w:r w:rsidRPr="00386013">
        <w:rPr>
          <w:rFonts w:ascii="Arial" w:hAnsi="Arial" w:cs="Arial"/>
        </w:rPr>
        <w:t>subinscripciones</w:t>
      </w:r>
      <w:proofErr w:type="spellEnd"/>
      <w:r w:rsidRPr="00386013">
        <w:rPr>
          <w:rFonts w:ascii="Arial" w:hAnsi="Arial" w:cs="Arial"/>
        </w:rPr>
        <w:t xml:space="preserve"> pertinentes, tras lo cual se emitirán los nuevos documentos. </w:t>
      </w:r>
    </w:p>
    <w:p w:rsidR="00386013" w:rsidRPr="00386013" w:rsidRDefault="00386013" w:rsidP="00386013">
      <w:pPr>
        <w:jc w:val="both"/>
        <w:rPr>
          <w:rFonts w:ascii="Arial" w:hAnsi="Arial" w:cs="Arial"/>
        </w:rPr>
      </w:pPr>
      <w:r w:rsidRPr="00386013">
        <w:rPr>
          <w:rFonts w:ascii="Arial" w:hAnsi="Arial" w:cs="Arial"/>
        </w:rPr>
        <w:t xml:space="preserve">Para ello, citará a la persona solicitante para que concurra de manera personal a la oficina que le corresponda según su domicilio o ante aquella en la que haya presentado su requerimiento de rectificación de sexo y nombre, para emitir los nuevos documentos de identidad, con una nueva fotografía y/o firma, los que reemplazarán para todos los efectos legales a los documentos de identidad anteriores. </w:t>
      </w:r>
    </w:p>
    <w:p w:rsidR="00386013" w:rsidRPr="00386013" w:rsidRDefault="00386013" w:rsidP="00386013">
      <w:pPr>
        <w:jc w:val="both"/>
        <w:rPr>
          <w:rFonts w:ascii="Arial" w:hAnsi="Arial" w:cs="Arial"/>
        </w:rPr>
      </w:pPr>
      <w:r w:rsidRPr="00386013">
        <w:rPr>
          <w:rFonts w:ascii="Arial" w:hAnsi="Arial" w:cs="Arial"/>
        </w:rPr>
        <w:t>Los documentos de identidad anteriores no podrán ser usados, solicitados o exhibidos bajo ninguna circunstancia y en ninguna entidad pública o privada, sin perjuicio de lo dispuesto en el artículo 14.</w:t>
      </w:r>
    </w:p>
    <w:p w:rsidR="00386013" w:rsidRPr="00386013" w:rsidRDefault="00386013" w:rsidP="00386013">
      <w:pPr>
        <w:jc w:val="both"/>
        <w:rPr>
          <w:rFonts w:ascii="Arial" w:hAnsi="Arial" w:cs="Arial"/>
        </w:rPr>
      </w:pPr>
      <w:r w:rsidRPr="00386013">
        <w:rPr>
          <w:rFonts w:ascii="Arial" w:hAnsi="Arial" w:cs="Arial"/>
        </w:rPr>
        <w:t>La rectificación de la partida de nacimiento y de los documentos de identificación de que trata esta ley no afectará el número del rol único nacional del o la solicitante.</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lastRenderedPageBreak/>
        <w:t>Asimismo, el Servicio informará de la rectificación de la partida y la emisión de nuevos documentos a las siguientes instituciones:</w:t>
      </w:r>
    </w:p>
    <w:p w:rsidR="00386013" w:rsidRPr="00386013" w:rsidRDefault="00386013" w:rsidP="00386013">
      <w:pPr>
        <w:jc w:val="both"/>
        <w:rPr>
          <w:rFonts w:ascii="Arial" w:hAnsi="Arial" w:cs="Arial"/>
        </w:rPr>
      </w:pPr>
      <w:r w:rsidRPr="00386013">
        <w:rPr>
          <w:rFonts w:ascii="Arial" w:hAnsi="Arial" w:cs="Arial"/>
        </w:rPr>
        <w:t>a) Servicio Electoral para la corrección del padrón electoral, si correspondiere;</w:t>
      </w:r>
    </w:p>
    <w:p w:rsidR="00386013" w:rsidRPr="00386013" w:rsidRDefault="00386013" w:rsidP="00386013">
      <w:pPr>
        <w:jc w:val="both"/>
        <w:rPr>
          <w:rFonts w:ascii="Arial" w:hAnsi="Arial" w:cs="Arial"/>
        </w:rPr>
      </w:pPr>
      <w:r w:rsidRPr="00386013">
        <w:rPr>
          <w:rFonts w:ascii="Arial" w:hAnsi="Arial" w:cs="Arial"/>
        </w:rPr>
        <w:t>b) Servicio de Impuestos Internos;</w:t>
      </w:r>
    </w:p>
    <w:p w:rsidR="00386013" w:rsidRPr="00386013" w:rsidRDefault="00386013" w:rsidP="00386013">
      <w:pPr>
        <w:jc w:val="both"/>
        <w:rPr>
          <w:rFonts w:ascii="Arial" w:hAnsi="Arial" w:cs="Arial"/>
        </w:rPr>
      </w:pPr>
      <w:r w:rsidRPr="00386013">
        <w:rPr>
          <w:rFonts w:ascii="Arial" w:hAnsi="Arial" w:cs="Arial"/>
        </w:rPr>
        <w:t>c) Tesorería General de la República;</w:t>
      </w:r>
    </w:p>
    <w:p w:rsidR="00386013" w:rsidRPr="00386013" w:rsidRDefault="00386013" w:rsidP="00386013">
      <w:pPr>
        <w:jc w:val="both"/>
        <w:rPr>
          <w:rFonts w:ascii="Arial" w:hAnsi="Arial" w:cs="Arial"/>
        </w:rPr>
      </w:pPr>
      <w:r w:rsidRPr="00386013">
        <w:rPr>
          <w:rFonts w:ascii="Arial" w:hAnsi="Arial" w:cs="Arial"/>
        </w:rPr>
        <w:t>d) Policía de Investigaciones de Chile;</w:t>
      </w:r>
    </w:p>
    <w:p w:rsidR="00386013" w:rsidRPr="00386013" w:rsidRDefault="00386013" w:rsidP="00386013">
      <w:pPr>
        <w:jc w:val="both"/>
        <w:rPr>
          <w:rFonts w:ascii="Arial" w:hAnsi="Arial" w:cs="Arial"/>
        </w:rPr>
      </w:pPr>
      <w:r w:rsidRPr="00386013">
        <w:rPr>
          <w:rFonts w:ascii="Arial" w:hAnsi="Arial" w:cs="Arial"/>
        </w:rPr>
        <w:t>e) Carabineros de Chile;</w:t>
      </w:r>
    </w:p>
    <w:p w:rsidR="00386013" w:rsidRPr="00386013" w:rsidRDefault="00386013" w:rsidP="00386013">
      <w:pPr>
        <w:jc w:val="both"/>
        <w:rPr>
          <w:rFonts w:ascii="Arial" w:hAnsi="Arial" w:cs="Arial"/>
        </w:rPr>
      </w:pPr>
      <w:r w:rsidRPr="00386013">
        <w:rPr>
          <w:rFonts w:ascii="Arial" w:hAnsi="Arial" w:cs="Arial"/>
        </w:rPr>
        <w:t>f) Gendarmería de Chile;</w:t>
      </w:r>
    </w:p>
    <w:p w:rsidR="00386013" w:rsidRPr="00386013" w:rsidRDefault="00386013" w:rsidP="00386013">
      <w:pPr>
        <w:jc w:val="both"/>
        <w:rPr>
          <w:rFonts w:ascii="Arial" w:hAnsi="Arial" w:cs="Arial"/>
        </w:rPr>
      </w:pPr>
      <w:r w:rsidRPr="00386013">
        <w:rPr>
          <w:rFonts w:ascii="Arial" w:hAnsi="Arial" w:cs="Arial"/>
        </w:rPr>
        <w:t>g) Superintendencia de Salud, a fin de que ésta informe a la Institución de Salud Previsional en la cual cotice el o la solicitante del cambio de sexo y nombre registral, el que deberá ser registrado por dicha institución;</w:t>
      </w:r>
    </w:p>
    <w:p w:rsidR="00386013" w:rsidRPr="00386013" w:rsidRDefault="00386013" w:rsidP="00386013">
      <w:pPr>
        <w:jc w:val="both"/>
        <w:rPr>
          <w:rFonts w:ascii="Arial" w:hAnsi="Arial" w:cs="Arial"/>
        </w:rPr>
      </w:pPr>
      <w:r w:rsidRPr="00386013">
        <w:rPr>
          <w:rFonts w:ascii="Arial" w:hAnsi="Arial" w:cs="Arial"/>
        </w:rPr>
        <w:t>h) Superintendencia de Pensiones, a fin de que ésta informe a la respectiva Administradora de Fondos de Pensiones o al Instituto de Previsión Social, según donde cotice el o la solicitante, del cambio de sexo y nombre registral, el que deberá ser registrado por dicha institución;</w:t>
      </w:r>
    </w:p>
    <w:p w:rsidR="00386013" w:rsidRPr="00386013" w:rsidRDefault="00386013" w:rsidP="00386013">
      <w:pPr>
        <w:jc w:val="both"/>
        <w:rPr>
          <w:rFonts w:ascii="Arial" w:hAnsi="Arial" w:cs="Arial"/>
        </w:rPr>
      </w:pPr>
      <w:r w:rsidRPr="00386013">
        <w:rPr>
          <w:rFonts w:ascii="Arial" w:hAnsi="Arial" w:cs="Arial"/>
        </w:rPr>
        <w:t>i) Fondo Nacional de Salud, a fin de que éste registre el cambio de sexo y nombre registral de la persona solicitante;</w:t>
      </w:r>
    </w:p>
    <w:p w:rsidR="00386013" w:rsidRPr="00386013" w:rsidRDefault="00386013" w:rsidP="00386013">
      <w:pPr>
        <w:jc w:val="both"/>
        <w:rPr>
          <w:rFonts w:ascii="Arial" w:hAnsi="Arial" w:cs="Arial"/>
        </w:rPr>
      </w:pPr>
      <w:r w:rsidRPr="00386013">
        <w:rPr>
          <w:rFonts w:ascii="Arial" w:hAnsi="Arial" w:cs="Arial"/>
        </w:rPr>
        <w:t xml:space="preserve">j) Ministerio de Educación; </w:t>
      </w:r>
    </w:p>
    <w:p w:rsidR="00386013" w:rsidRPr="00386013" w:rsidRDefault="00386013" w:rsidP="00386013">
      <w:pPr>
        <w:jc w:val="both"/>
        <w:rPr>
          <w:rFonts w:ascii="Arial" w:hAnsi="Arial" w:cs="Arial"/>
        </w:rPr>
      </w:pPr>
      <w:r w:rsidRPr="00386013">
        <w:rPr>
          <w:rFonts w:ascii="Arial" w:hAnsi="Arial" w:cs="Arial"/>
        </w:rPr>
        <w:t xml:space="preserve">k) Consejo de Rectores de las Universidades Chilenas; </w:t>
      </w:r>
    </w:p>
    <w:p w:rsidR="00386013" w:rsidRPr="00386013" w:rsidRDefault="00386013" w:rsidP="00386013">
      <w:pPr>
        <w:jc w:val="both"/>
        <w:rPr>
          <w:rFonts w:ascii="Arial" w:hAnsi="Arial" w:cs="Arial"/>
        </w:rPr>
      </w:pPr>
      <w:r w:rsidRPr="00386013">
        <w:rPr>
          <w:rFonts w:ascii="Arial" w:hAnsi="Arial" w:cs="Arial"/>
        </w:rPr>
        <w:t>l) Corporación de Universidades Privadas (CUP);</w:t>
      </w:r>
    </w:p>
    <w:p w:rsidR="00386013" w:rsidRPr="00386013" w:rsidRDefault="00386013" w:rsidP="00386013">
      <w:pPr>
        <w:jc w:val="both"/>
        <w:rPr>
          <w:rFonts w:ascii="Arial" w:hAnsi="Arial" w:cs="Arial"/>
        </w:rPr>
      </w:pPr>
      <w:r w:rsidRPr="00386013">
        <w:rPr>
          <w:rFonts w:ascii="Arial" w:hAnsi="Arial" w:cs="Arial"/>
        </w:rPr>
        <w:t>m) Consejo de Instituciones Privadas de Formación Superior (</w:t>
      </w:r>
      <w:proofErr w:type="spellStart"/>
      <w:r w:rsidRPr="00386013">
        <w:rPr>
          <w:rFonts w:ascii="Arial" w:hAnsi="Arial" w:cs="Arial"/>
        </w:rPr>
        <w:t>Conifos</w:t>
      </w:r>
      <w:proofErr w:type="spellEnd"/>
      <w:r w:rsidRPr="00386013">
        <w:rPr>
          <w:rFonts w:ascii="Arial" w:hAnsi="Arial" w:cs="Arial"/>
        </w:rPr>
        <w:t>), y</w:t>
      </w:r>
    </w:p>
    <w:p w:rsidR="00386013" w:rsidRPr="00386013" w:rsidRDefault="00386013" w:rsidP="00386013">
      <w:pPr>
        <w:jc w:val="both"/>
        <w:rPr>
          <w:rFonts w:ascii="Arial" w:hAnsi="Arial" w:cs="Arial"/>
        </w:rPr>
      </w:pPr>
      <w:r w:rsidRPr="00386013">
        <w:rPr>
          <w:rFonts w:ascii="Arial" w:hAnsi="Arial" w:cs="Arial"/>
        </w:rPr>
        <w:t>n) Toda otra institución pública o privada que estime pertinente o sea requerida por el o la solicitante.</w:t>
      </w:r>
    </w:p>
    <w:p w:rsidR="00386013" w:rsidRPr="00386013" w:rsidRDefault="00386013" w:rsidP="00386013">
      <w:pPr>
        <w:jc w:val="both"/>
        <w:rPr>
          <w:rFonts w:ascii="Arial" w:hAnsi="Arial" w:cs="Arial"/>
        </w:rPr>
      </w:pPr>
      <w:r w:rsidRPr="00386013">
        <w:rPr>
          <w:rFonts w:ascii="Arial" w:hAnsi="Arial" w:cs="Arial"/>
        </w:rPr>
        <w:t>Toda información o comunicación entre instituciones, ya sean públicas o privadas, deberá ser tratada conforme a la ley N° 19.628, sobre Protección de la Vida Privada.</w:t>
      </w:r>
    </w:p>
    <w:p w:rsidR="00386013" w:rsidRPr="00386013" w:rsidRDefault="00386013" w:rsidP="00386013">
      <w:pPr>
        <w:jc w:val="both"/>
        <w:rPr>
          <w:rFonts w:ascii="Arial" w:hAnsi="Arial" w:cs="Arial"/>
        </w:rPr>
      </w:pPr>
      <w:r w:rsidRPr="00386013">
        <w:rPr>
          <w:rFonts w:ascii="Arial" w:hAnsi="Arial" w:cs="Arial"/>
        </w:rPr>
        <w:t>Un reglamento emitido por el Ministerio de Justicia y Derechos Humanos establecerá las demás reglas de tramitación ante el Servicio de Registro Civil e Identificación para el adecuado resguardo de la privacidad del mismo, y la forma en que se emitirán los certificados de terceros vinculados con la persona que ha modificado su sexo y nombre, como sus hijos e hijas, o el o la ex cónyuge, cuando no se haya solicitado rectificar las partidas vinculadas a dichos terceros.</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 xml:space="preserve">ARTÍCULO 12. DE LOS EFECTOS DE LA RECTIFICACIÓN PREVISTA EN ESTA LEY. Los efectos jurídicos de la rectificación del sexo y nombre, realizados en virtud de la presente ley, serán oponibles a terceros desde el momento en que se extienda la inscripción rectificada en conformidad al artículo 104 del decreto con fuerza de ley N° 2.128, de 10 de agosto de 1930. </w:t>
      </w:r>
    </w:p>
    <w:p w:rsidR="00386013" w:rsidRPr="00386013" w:rsidRDefault="00386013" w:rsidP="00386013">
      <w:pPr>
        <w:jc w:val="both"/>
        <w:rPr>
          <w:rFonts w:ascii="Arial" w:hAnsi="Arial" w:cs="Arial"/>
        </w:rPr>
      </w:pPr>
      <w:r w:rsidRPr="00386013">
        <w:rPr>
          <w:rFonts w:ascii="Arial" w:hAnsi="Arial" w:cs="Arial"/>
        </w:rPr>
        <w:lastRenderedPageBreak/>
        <w:t>La rectificación en la partida de nacimiento no alterará la titularidad de los derechos y obligaciones patrimoniales que pudieran corresponder a la persona con anterioridad a la inscripción del cambio.</w:t>
      </w:r>
    </w:p>
    <w:p w:rsidR="00386013" w:rsidRPr="00386013" w:rsidRDefault="00386013" w:rsidP="00386013">
      <w:pPr>
        <w:jc w:val="both"/>
        <w:rPr>
          <w:rFonts w:ascii="Arial" w:hAnsi="Arial" w:cs="Arial"/>
        </w:rPr>
      </w:pPr>
      <w:r w:rsidRPr="00386013">
        <w:rPr>
          <w:rFonts w:ascii="Arial" w:hAnsi="Arial" w:cs="Arial"/>
        </w:rPr>
        <w:t>Tampoco afectará las provenientes de las relaciones propias del derecho de familia en todos sus órdenes y grados, las que se mantendrán inmodificables.</w:t>
      </w:r>
    </w:p>
    <w:p w:rsidR="00386013" w:rsidRPr="00386013" w:rsidRDefault="00386013" w:rsidP="00386013">
      <w:pPr>
        <w:jc w:val="both"/>
        <w:rPr>
          <w:rFonts w:ascii="Arial" w:hAnsi="Arial" w:cs="Arial"/>
        </w:rPr>
      </w:pPr>
      <w:r w:rsidRPr="00386013">
        <w:rPr>
          <w:rFonts w:ascii="Arial" w:hAnsi="Arial" w:cs="Arial"/>
        </w:rPr>
        <w:t>La utilización fraudulenta de los primitivos o de los nuevos nombres será sancionada con la pena de presidio menor en su grado medio a máximo.</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ARTÍCULO 13. OBLIGACIÓN DE TRATO DIGNO. Ninguna persona o institución pública o privada podrá dar un trato irrespetuoso, contrario a la dignidad humana o que implique una discriminación arbitraria a otra persona en razón de su identidad de género.</w:t>
      </w:r>
    </w:p>
    <w:p w:rsidR="00386013" w:rsidRPr="00386013" w:rsidRDefault="00386013" w:rsidP="00386013">
      <w:pPr>
        <w:jc w:val="both"/>
        <w:rPr>
          <w:rFonts w:ascii="Arial" w:hAnsi="Arial" w:cs="Arial"/>
        </w:rPr>
      </w:pPr>
      <w:r w:rsidRPr="00386013">
        <w:rPr>
          <w:rFonts w:ascii="Arial" w:hAnsi="Arial" w:cs="Arial"/>
        </w:rPr>
        <w:t>La infracción a lo señalado precedentemente será sancionada de acuerdo a lo previsto en la ley N° 20.609.</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ARTÍCULO 14. LA RESERVA DEL PROCEDIMIENTO Y DE LA CONFIDENCIALIDAD DE LOS DOCUMENTOS RECTIFICADOS. Tanto el procedimiento seguido ante la autoridad administrativa como ante el Tribunal con competencia en materias de familia tendrán el carácter de reservados y toda la información vinculada a ellos será considerada como dato sensible.</w:t>
      </w:r>
    </w:p>
    <w:p w:rsidR="00386013" w:rsidRPr="00386013" w:rsidRDefault="00386013" w:rsidP="00386013">
      <w:pPr>
        <w:jc w:val="both"/>
        <w:rPr>
          <w:rFonts w:ascii="Arial" w:hAnsi="Arial" w:cs="Arial"/>
        </w:rPr>
      </w:pPr>
      <w:r w:rsidRPr="00386013">
        <w:rPr>
          <w:rFonts w:ascii="Arial" w:hAnsi="Arial" w:cs="Arial"/>
        </w:rPr>
        <w:t xml:space="preserve">Por otra parte, sólo tendrán acceso al acta de nacimiento y a las imágenes, fotografías, soportes digitales, informáticos o cualquier otro instrumento con los que las personas </w:t>
      </w:r>
      <w:proofErr w:type="gramStart"/>
      <w:r w:rsidRPr="00386013">
        <w:rPr>
          <w:rFonts w:ascii="Arial" w:hAnsi="Arial" w:cs="Arial"/>
        </w:rPr>
        <w:t>figuraran</w:t>
      </w:r>
      <w:proofErr w:type="gramEnd"/>
      <w:r w:rsidRPr="00386013">
        <w:rPr>
          <w:rFonts w:ascii="Arial" w:hAnsi="Arial" w:cs="Arial"/>
        </w:rPr>
        <w:t xml:space="preserve"> originalmente en los registros oficiales, quienes cuenten con autorización expresa del o la titular, o con orden judicial fundada, sin perjuicio de lo establecido en la ley N° 19.628, sobre protección de la vida privada, en los casos en que sea aplicable.</w:t>
      </w:r>
    </w:p>
    <w:p w:rsidR="00386013" w:rsidRPr="00386013" w:rsidRDefault="00386013" w:rsidP="00386013">
      <w:pPr>
        <w:jc w:val="both"/>
        <w:rPr>
          <w:rFonts w:ascii="Arial" w:hAnsi="Arial" w:cs="Arial"/>
        </w:rPr>
      </w:pPr>
      <w:r w:rsidRPr="00386013">
        <w:rPr>
          <w:rFonts w:ascii="Arial" w:hAnsi="Arial" w:cs="Arial"/>
        </w:rPr>
        <w:t xml:space="preserve">En todo caso, la persona que haya rectificado su sexo y nombre, así como quienes gocen de su autorización expresa o de orden judicial emitida al efecto, podrán solicitar al Servicio de Registro Civil e Identificación que se emitan certificados de nacimiento de sus hijos y/o de matrimonio de su ex cónyuge, en que conste la </w:t>
      </w:r>
      <w:proofErr w:type="spellStart"/>
      <w:r w:rsidRPr="00386013">
        <w:rPr>
          <w:rFonts w:ascii="Arial" w:hAnsi="Arial" w:cs="Arial"/>
        </w:rPr>
        <w:t>subinscripción</w:t>
      </w:r>
      <w:proofErr w:type="spellEnd"/>
      <w:r w:rsidRPr="00386013">
        <w:rPr>
          <w:rFonts w:ascii="Arial" w:hAnsi="Arial" w:cs="Arial"/>
        </w:rPr>
        <w:t xml:space="preserve"> relativa a su rectificación de sexo y nombre por motivo de identidad de género. Dichos certificados se consideran datos sensibles.</w:t>
      </w:r>
    </w:p>
    <w:p w:rsidR="00386013" w:rsidRPr="00386013" w:rsidRDefault="00386013" w:rsidP="00386013">
      <w:pPr>
        <w:jc w:val="both"/>
        <w:rPr>
          <w:rFonts w:ascii="Arial" w:hAnsi="Arial" w:cs="Arial"/>
        </w:rPr>
      </w:pPr>
    </w:p>
    <w:p w:rsidR="00386013" w:rsidRPr="00386013" w:rsidRDefault="00386013" w:rsidP="00386013">
      <w:pPr>
        <w:jc w:val="center"/>
        <w:rPr>
          <w:rFonts w:ascii="Arial" w:hAnsi="Arial" w:cs="Arial"/>
        </w:rPr>
      </w:pPr>
    </w:p>
    <w:p w:rsidR="00386013" w:rsidRPr="00386013" w:rsidRDefault="00386013" w:rsidP="00386013">
      <w:pPr>
        <w:jc w:val="center"/>
        <w:rPr>
          <w:rFonts w:ascii="Arial" w:hAnsi="Arial" w:cs="Arial"/>
        </w:rPr>
      </w:pPr>
      <w:r w:rsidRPr="00386013">
        <w:rPr>
          <w:rFonts w:ascii="Arial" w:hAnsi="Arial" w:cs="Arial"/>
        </w:rPr>
        <w:t>Título V</w:t>
      </w:r>
    </w:p>
    <w:p w:rsidR="00386013" w:rsidRPr="00386013" w:rsidRDefault="00386013" w:rsidP="00386013">
      <w:pPr>
        <w:jc w:val="center"/>
        <w:rPr>
          <w:rFonts w:ascii="Arial" w:hAnsi="Arial" w:cs="Arial"/>
        </w:rPr>
      </w:pPr>
      <w:r w:rsidRPr="00386013">
        <w:rPr>
          <w:rFonts w:ascii="Arial" w:hAnsi="Arial" w:cs="Arial"/>
        </w:rPr>
        <w:t>Adecuación de otros cuerpos legales.</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ARTÍCULO 15. MODIFÍCASE EL ARTÍCULO 42 DE LA LEY DE MATRIMONIO CIVIL, INTRODUCIDO EN EL ARTÍCULO PRIMERO DE LA LEY N° 19.947, QUE ESTABLECE NUEVA LEY DE MATRIMONIO CIVIL, EN EL SIGUIENTE MODO:</w:t>
      </w:r>
    </w:p>
    <w:p w:rsidR="00386013" w:rsidRPr="00386013" w:rsidRDefault="00386013" w:rsidP="00386013">
      <w:pPr>
        <w:jc w:val="both"/>
        <w:rPr>
          <w:rFonts w:ascii="Arial" w:hAnsi="Arial" w:cs="Arial"/>
        </w:rPr>
      </w:pPr>
      <w:r w:rsidRPr="00386013">
        <w:rPr>
          <w:rFonts w:ascii="Arial" w:hAnsi="Arial" w:cs="Arial"/>
        </w:rPr>
        <w:lastRenderedPageBreak/>
        <w:t xml:space="preserve">a) </w:t>
      </w:r>
      <w:proofErr w:type="spellStart"/>
      <w:r w:rsidRPr="00386013">
        <w:rPr>
          <w:rFonts w:ascii="Arial" w:hAnsi="Arial" w:cs="Arial"/>
        </w:rPr>
        <w:t>Reemplázase</w:t>
      </w:r>
      <w:proofErr w:type="spellEnd"/>
      <w:r w:rsidRPr="00386013">
        <w:rPr>
          <w:rFonts w:ascii="Arial" w:hAnsi="Arial" w:cs="Arial"/>
        </w:rPr>
        <w:t xml:space="preserve"> en el N° 3°, la expresión “, y” por punto y coma. </w:t>
      </w:r>
    </w:p>
    <w:p w:rsidR="00386013" w:rsidRPr="00386013" w:rsidRDefault="00386013" w:rsidP="00386013">
      <w:pPr>
        <w:jc w:val="both"/>
        <w:rPr>
          <w:rFonts w:ascii="Arial" w:hAnsi="Arial" w:cs="Arial"/>
        </w:rPr>
      </w:pPr>
      <w:r w:rsidRPr="00386013">
        <w:rPr>
          <w:rFonts w:ascii="Arial" w:hAnsi="Arial" w:cs="Arial"/>
        </w:rPr>
        <w:t xml:space="preserve">b) </w:t>
      </w:r>
      <w:proofErr w:type="spellStart"/>
      <w:r w:rsidRPr="00386013">
        <w:rPr>
          <w:rFonts w:ascii="Arial" w:hAnsi="Arial" w:cs="Arial"/>
        </w:rPr>
        <w:t>Reemplázase</w:t>
      </w:r>
      <w:proofErr w:type="spellEnd"/>
      <w:r w:rsidRPr="00386013">
        <w:rPr>
          <w:rFonts w:ascii="Arial" w:hAnsi="Arial" w:cs="Arial"/>
        </w:rPr>
        <w:t xml:space="preserve"> en el N° 4°, el punto por la expresión “, y”. </w:t>
      </w:r>
    </w:p>
    <w:p w:rsidR="00386013" w:rsidRPr="00386013" w:rsidRDefault="00386013" w:rsidP="00386013">
      <w:pPr>
        <w:jc w:val="both"/>
        <w:rPr>
          <w:rFonts w:ascii="Arial" w:hAnsi="Arial" w:cs="Arial"/>
        </w:rPr>
      </w:pPr>
      <w:r w:rsidRPr="00386013">
        <w:rPr>
          <w:rFonts w:ascii="Arial" w:hAnsi="Arial" w:cs="Arial"/>
        </w:rPr>
        <w:t xml:space="preserve">c) </w:t>
      </w:r>
      <w:proofErr w:type="spellStart"/>
      <w:r w:rsidRPr="00386013">
        <w:rPr>
          <w:rFonts w:ascii="Arial" w:hAnsi="Arial" w:cs="Arial"/>
        </w:rPr>
        <w:t>Agrégase</w:t>
      </w:r>
      <w:proofErr w:type="spellEnd"/>
      <w:r w:rsidRPr="00386013">
        <w:rPr>
          <w:rFonts w:ascii="Arial" w:hAnsi="Arial" w:cs="Arial"/>
        </w:rPr>
        <w:t xml:space="preserve"> el siguiente N° 5°, nuevo:</w:t>
      </w:r>
    </w:p>
    <w:p w:rsidR="00386013" w:rsidRPr="00386013" w:rsidRDefault="00386013" w:rsidP="00386013">
      <w:pPr>
        <w:jc w:val="both"/>
        <w:rPr>
          <w:rFonts w:ascii="Arial" w:hAnsi="Arial" w:cs="Arial"/>
        </w:rPr>
      </w:pPr>
      <w:r w:rsidRPr="00386013">
        <w:rPr>
          <w:rFonts w:ascii="Arial" w:hAnsi="Arial" w:cs="Arial"/>
        </w:rPr>
        <w:t xml:space="preserve">“5° Por sentencia firme que acoge la solicitud de rectificación de sexo y nombre, de la partida de nacimiento y documentos de identificación, por razón de identidad de género. A partir de ella, los ex cónyuges recuperan el estado civil que poseían antes de contraer el matrimonio que termina por esta </w:t>
      </w:r>
      <w:proofErr w:type="spellStart"/>
      <w:r w:rsidRPr="00386013">
        <w:rPr>
          <w:rFonts w:ascii="Arial" w:hAnsi="Arial" w:cs="Arial"/>
        </w:rPr>
        <w:t>causal</w:t>
      </w:r>
      <w:proofErr w:type="spellEnd"/>
      <w:r w:rsidRPr="00386013">
        <w:rPr>
          <w:rFonts w:ascii="Arial" w:hAnsi="Arial" w:cs="Arial"/>
        </w:rPr>
        <w:t>.</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DISPOSICIONES TRANSITORIAS</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 xml:space="preserve">ARTÍCULO PRIMERO. Por el sólo ministerio de esta ley, todas las personas que a la entrada de su vigencia hayan obtenido su cambio de nombre por razón de identidad de género, en conformidad a las disposiciones de las leyes </w:t>
      </w:r>
      <w:proofErr w:type="spellStart"/>
      <w:r w:rsidRPr="00386013">
        <w:rPr>
          <w:rFonts w:ascii="Arial" w:hAnsi="Arial" w:cs="Arial"/>
        </w:rPr>
        <w:t>N°s</w:t>
      </w:r>
      <w:proofErr w:type="spellEnd"/>
      <w:r w:rsidRPr="00386013">
        <w:rPr>
          <w:rFonts w:ascii="Arial" w:hAnsi="Arial" w:cs="Arial"/>
        </w:rPr>
        <w:t xml:space="preserve"> 17.344 y 4.808, sin haber obtenido la rectificación de su sexo, podrán recurrir por una sola vez al órgano competente para obtener la rectificación de su sexo. </w:t>
      </w:r>
    </w:p>
    <w:p w:rsidR="00386013" w:rsidRPr="00386013" w:rsidRDefault="00386013" w:rsidP="00386013">
      <w:pPr>
        <w:jc w:val="both"/>
        <w:rPr>
          <w:rFonts w:ascii="Arial" w:hAnsi="Arial" w:cs="Arial"/>
        </w:rPr>
      </w:pPr>
      <w:r w:rsidRPr="00386013">
        <w:rPr>
          <w:rFonts w:ascii="Arial" w:hAnsi="Arial" w:cs="Arial"/>
        </w:rPr>
        <w:t>Se seguirá en este caso lo dispuesto en los artículos 4° y siguientes de esta ley para efectos de la tramitación y dictación de la resolución, ya sea judicial o administrativa.</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ARTÍCULO SEGUNDO. La presente ley comenzará a regir un año después de su publicación en el Diario Oficial.”.</w:t>
      </w: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p>
    <w:p w:rsidR="00386013" w:rsidRPr="00386013" w:rsidRDefault="00386013" w:rsidP="00386013">
      <w:pPr>
        <w:jc w:val="both"/>
        <w:rPr>
          <w:rFonts w:ascii="Arial" w:hAnsi="Arial" w:cs="Arial"/>
        </w:rPr>
      </w:pPr>
      <w:r w:rsidRPr="00386013">
        <w:rPr>
          <w:rFonts w:ascii="Arial" w:hAnsi="Arial" w:cs="Arial"/>
        </w:rPr>
        <w:t>- - -</w:t>
      </w:r>
    </w:p>
    <w:p w:rsidR="00386013" w:rsidRPr="00386013" w:rsidRDefault="00386013" w:rsidP="00386013">
      <w:pPr>
        <w:jc w:val="both"/>
        <w:rPr>
          <w:rFonts w:ascii="Arial" w:hAnsi="Arial" w:cs="Arial"/>
        </w:rPr>
      </w:pPr>
    </w:p>
    <w:p w:rsidR="00250A9A" w:rsidRPr="00386013" w:rsidRDefault="00250A9A" w:rsidP="00386013">
      <w:pPr>
        <w:jc w:val="both"/>
        <w:rPr>
          <w:rFonts w:ascii="Arial" w:hAnsi="Arial" w:cs="Arial"/>
        </w:rPr>
      </w:pPr>
    </w:p>
    <w:sectPr w:rsidR="00250A9A" w:rsidRPr="003860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3"/>
    <w:rsid w:val="00185D6D"/>
    <w:rsid w:val="00250A9A"/>
    <w:rsid w:val="003860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A2049-0156-487C-98CF-876E96DF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3952</Words>
  <Characters>21741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dc:creator>
  <cp:keywords/>
  <dc:description/>
  <cp:lastModifiedBy>Adriana Iñiguez</cp:lastModifiedBy>
  <cp:revision>2</cp:revision>
  <dcterms:created xsi:type="dcterms:W3CDTF">2016-11-07T19:55:00Z</dcterms:created>
  <dcterms:modified xsi:type="dcterms:W3CDTF">2016-11-07T19:55:00Z</dcterms:modified>
</cp:coreProperties>
</file>